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131D6" w14:textId="3AF76346" w:rsidR="00D532D3" w:rsidRPr="00D532D3" w:rsidRDefault="00E125AF" w:rsidP="00D532D3">
      <w:pPr>
        <w:rPr>
          <w:rFonts w:asciiTheme="minorHAnsi" w:hAnsiTheme="minorHAnsi" w:cstheme="minorHAnsi"/>
          <w:b/>
          <w:lang w:val="en-US"/>
        </w:rPr>
      </w:pPr>
      <w:r>
        <w:rPr>
          <w:rFonts w:asciiTheme="minorHAnsi" w:hAnsiTheme="minorHAnsi" w:cstheme="minorHAnsi"/>
          <w:b/>
          <w:lang w:val="en-US"/>
        </w:rPr>
        <w:t>20</w:t>
      </w:r>
      <w:r w:rsidR="000056F4">
        <w:rPr>
          <w:rFonts w:asciiTheme="minorHAnsi" w:hAnsiTheme="minorHAnsi" w:cstheme="minorHAnsi"/>
          <w:b/>
          <w:lang w:val="en-US"/>
        </w:rPr>
        <w:t xml:space="preserve"> June 2019</w:t>
      </w:r>
    </w:p>
    <w:p w14:paraId="59E0EB2D" w14:textId="77777777" w:rsidR="00D532D3" w:rsidRPr="00D532D3" w:rsidRDefault="00D532D3" w:rsidP="006565F8">
      <w:pPr>
        <w:jc w:val="center"/>
        <w:rPr>
          <w:rFonts w:asciiTheme="minorHAnsi" w:hAnsiTheme="minorHAnsi" w:cstheme="minorHAnsi"/>
          <w:b/>
          <w:sz w:val="32"/>
          <w:szCs w:val="32"/>
          <w:lang w:val="en-US"/>
        </w:rPr>
      </w:pPr>
      <w:r w:rsidRPr="00D532D3">
        <w:rPr>
          <w:rFonts w:asciiTheme="minorHAnsi" w:hAnsiTheme="minorHAnsi" w:cstheme="minorHAnsi"/>
          <w:b/>
          <w:sz w:val="32"/>
          <w:szCs w:val="32"/>
          <w:lang w:val="en-US"/>
        </w:rPr>
        <w:t>PRESS RELEASE</w:t>
      </w:r>
    </w:p>
    <w:p w14:paraId="24AB0B1F" w14:textId="77777777" w:rsidR="00D532D3" w:rsidRPr="00D532D3" w:rsidRDefault="00D532D3" w:rsidP="00D532D3">
      <w:pPr>
        <w:jc w:val="center"/>
        <w:rPr>
          <w:rFonts w:asciiTheme="minorHAnsi" w:hAnsiTheme="minorHAnsi" w:cstheme="minorHAnsi"/>
          <w:sz w:val="32"/>
          <w:szCs w:val="32"/>
          <w:lang w:val="en-US"/>
        </w:rPr>
      </w:pPr>
    </w:p>
    <w:p w14:paraId="50D65BB5" w14:textId="3CCAA9D1" w:rsidR="00D532D3" w:rsidRPr="0064575C" w:rsidRDefault="00053832" w:rsidP="0064575C">
      <w:pPr>
        <w:jc w:val="center"/>
        <w:rPr>
          <w:rFonts w:asciiTheme="minorHAnsi" w:hAnsiTheme="minorHAnsi" w:cstheme="minorHAnsi"/>
          <w:sz w:val="28"/>
          <w:szCs w:val="28"/>
          <w:lang w:val="en-US" w:eastAsia="en-US"/>
        </w:rPr>
      </w:pPr>
      <w:bookmarkStart w:id="0" w:name="_GoBack"/>
      <w:r>
        <w:rPr>
          <w:rFonts w:asciiTheme="minorHAnsi" w:eastAsia="DengXian" w:hAnsiTheme="minorHAnsi" w:cstheme="minorHAnsi" w:hint="eastAsia"/>
          <w:b/>
          <w:bCs/>
          <w:color w:val="000000"/>
          <w:sz w:val="28"/>
          <w:szCs w:val="28"/>
          <w:lang w:val="en-US" w:eastAsia="en-US"/>
        </w:rPr>
        <w:t>G</w:t>
      </w:r>
      <w:r>
        <w:rPr>
          <w:rFonts w:asciiTheme="minorHAnsi" w:eastAsia="DengXian" w:hAnsiTheme="minorHAnsi" w:cstheme="minorHAnsi"/>
          <w:b/>
          <w:bCs/>
          <w:color w:val="000000"/>
          <w:sz w:val="28"/>
          <w:szCs w:val="28"/>
          <w:lang w:val="en-US" w:eastAsia="en-US"/>
        </w:rPr>
        <w:t>NT announces a</w:t>
      </w:r>
      <w:r w:rsidR="006B68B7" w:rsidRPr="0064575C">
        <w:rPr>
          <w:rFonts w:asciiTheme="minorHAnsi" w:hAnsiTheme="minorHAnsi" w:cstheme="minorHAnsi"/>
          <w:b/>
          <w:sz w:val="28"/>
          <w:szCs w:val="28"/>
          <w:lang w:val="en-US"/>
        </w:rPr>
        <w:t xml:space="preserve"> </w:t>
      </w:r>
      <w:r w:rsidR="001E461E" w:rsidRPr="0064575C">
        <w:rPr>
          <w:rFonts w:asciiTheme="minorHAnsi" w:hAnsiTheme="minorHAnsi" w:cstheme="minorHAnsi"/>
          <w:b/>
          <w:sz w:val="28"/>
          <w:szCs w:val="28"/>
          <w:lang w:val="en-US"/>
        </w:rPr>
        <w:t xml:space="preserve">Chinese </w:t>
      </w:r>
      <w:r w:rsidR="006B68B7" w:rsidRPr="0064575C">
        <w:rPr>
          <w:rFonts w:asciiTheme="minorHAnsi" w:hAnsiTheme="minorHAnsi" w:cstheme="minorHAnsi"/>
          <w:b/>
          <w:sz w:val="28"/>
          <w:szCs w:val="28"/>
          <w:lang w:val="en-US"/>
        </w:rPr>
        <w:t>name for</w:t>
      </w:r>
      <w:r w:rsidR="00D07B78" w:rsidRPr="0064575C">
        <w:rPr>
          <w:rFonts w:asciiTheme="minorHAnsi" w:hAnsiTheme="minorHAnsi" w:cstheme="minorHAnsi"/>
          <w:b/>
          <w:sz w:val="28"/>
          <w:szCs w:val="28"/>
          <w:lang w:val="en-US"/>
        </w:rPr>
        <w:t xml:space="preserve"> </w:t>
      </w:r>
      <w:r>
        <w:rPr>
          <w:rFonts w:asciiTheme="minorHAnsi" w:hAnsiTheme="minorHAnsi" w:cstheme="minorHAnsi"/>
          <w:b/>
          <w:sz w:val="28"/>
          <w:szCs w:val="28"/>
          <w:lang w:val="en-US"/>
        </w:rPr>
        <w:t>its</w:t>
      </w:r>
      <w:r w:rsidR="00AD3C0F">
        <w:rPr>
          <w:rFonts w:asciiTheme="minorHAnsi" w:hAnsiTheme="minorHAnsi" w:cstheme="minorHAnsi"/>
          <w:b/>
          <w:sz w:val="28"/>
          <w:szCs w:val="28"/>
          <w:lang w:val="en-US"/>
        </w:rPr>
        <w:br/>
      </w:r>
      <w:r w:rsidR="001E461E" w:rsidRPr="0064575C">
        <w:rPr>
          <w:rFonts w:asciiTheme="minorHAnsi" w:hAnsiTheme="minorHAnsi" w:cstheme="minorHAnsi"/>
          <w:b/>
          <w:sz w:val="28"/>
          <w:szCs w:val="28"/>
          <w:lang w:val="en-US"/>
        </w:rPr>
        <w:t xml:space="preserve">range of </w:t>
      </w:r>
      <w:r w:rsidR="006B68B7" w:rsidRPr="0064575C">
        <w:rPr>
          <w:rFonts w:asciiTheme="minorHAnsi" w:hAnsiTheme="minorHAnsi" w:cstheme="minorHAnsi"/>
          <w:b/>
          <w:sz w:val="28"/>
          <w:szCs w:val="28"/>
          <w:lang w:val="en-US"/>
        </w:rPr>
        <w:t>Coloring Foods</w:t>
      </w:r>
    </w:p>
    <w:bookmarkEnd w:id="0"/>
    <w:p w14:paraId="4A89187A" w14:textId="77777777" w:rsidR="00D532D3" w:rsidRPr="00D532D3" w:rsidRDefault="00D532D3" w:rsidP="00D532D3">
      <w:pPr>
        <w:rPr>
          <w:rFonts w:asciiTheme="minorHAnsi" w:hAnsiTheme="minorHAnsi" w:cstheme="minorHAnsi"/>
          <w:lang w:val="en-US"/>
        </w:rPr>
      </w:pPr>
    </w:p>
    <w:p w14:paraId="4398C224" w14:textId="760A7B28" w:rsidR="00D532D3" w:rsidRPr="0064575C" w:rsidRDefault="000056F4" w:rsidP="00C567D4">
      <w:pPr>
        <w:rPr>
          <w:lang w:val="en-US" w:eastAsia="en-US"/>
        </w:rPr>
      </w:pPr>
      <w:r>
        <w:rPr>
          <w:rFonts w:asciiTheme="minorHAnsi" w:hAnsiTheme="minorHAnsi" w:cstheme="minorHAnsi"/>
          <w:lang w:val="en-US"/>
        </w:rPr>
        <w:t xml:space="preserve">GNT Group has underlined its commitment to </w:t>
      </w:r>
      <w:r w:rsidR="00AD3C0F">
        <w:rPr>
          <w:rFonts w:asciiTheme="minorHAnsi" w:hAnsiTheme="minorHAnsi" w:cstheme="minorHAnsi"/>
          <w:lang w:val="en-US"/>
        </w:rPr>
        <w:t>China’s</w:t>
      </w:r>
      <w:r>
        <w:rPr>
          <w:rFonts w:asciiTheme="minorHAnsi" w:hAnsiTheme="minorHAnsi" w:cstheme="minorHAnsi"/>
          <w:lang w:val="en-US"/>
        </w:rPr>
        <w:t xml:space="preserve"> food and beverage </w:t>
      </w:r>
      <w:r w:rsidR="00442FBB">
        <w:rPr>
          <w:rFonts w:asciiTheme="minorHAnsi" w:hAnsiTheme="minorHAnsi" w:cstheme="minorHAnsi"/>
          <w:lang w:val="en-US"/>
        </w:rPr>
        <w:t>sector</w:t>
      </w:r>
      <w:r>
        <w:rPr>
          <w:rFonts w:asciiTheme="minorHAnsi" w:hAnsiTheme="minorHAnsi" w:cstheme="minorHAnsi"/>
          <w:lang w:val="en-US"/>
        </w:rPr>
        <w:t xml:space="preserve"> by launching a </w:t>
      </w:r>
      <w:r w:rsidR="00AD3C0F">
        <w:rPr>
          <w:rFonts w:asciiTheme="minorHAnsi" w:hAnsiTheme="minorHAnsi" w:cstheme="minorHAnsi"/>
          <w:lang w:val="en-US"/>
        </w:rPr>
        <w:t>Chinese</w:t>
      </w:r>
      <w:r>
        <w:rPr>
          <w:rFonts w:asciiTheme="minorHAnsi" w:hAnsiTheme="minorHAnsi" w:cstheme="minorHAnsi"/>
          <w:lang w:val="en-US"/>
        </w:rPr>
        <w:t xml:space="preserve"> name for its </w:t>
      </w:r>
      <w:r w:rsidR="00942030">
        <w:rPr>
          <w:rFonts w:asciiTheme="minorHAnsi" w:hAnsiTheme="minorHAnsi" w:cstheme="minorHAnsi"/>
          <w:lang w:val="en-US"/>
        </w:rPr>
        <w:t>clean-label</w:t>
      </w:r>
      <w:r w:rsidR="00B10DEE">
        <w:rPr>
          <w:rFonts w:asciiTheme="minorHAnsi" w:hAnsiTheme="minorHAnsi" w:cstheme="minorHAnsi"/>
          <w:lang w:val="en-US"/>
        </w:rPr>
        <w:t xml:space="preserve"> </w:t>
      </w:r>
      <w:r>
        <w:rPr>
          <w:rFonts w:asciiTheme="minorHAnsi" w:hAnsiTheme="minorHAnsi" w:cstheme="minorHAnsi"/>
          <w:lang w:val="en-US"/>
        </w:rPr>
        <w:t>Coloring Foods</w:t>
      </w:r>
      <w:r w:rsidR="00A648BE">
        <w:rPr>
          <w:rFonts w:asciiTheme="minorHAnsi" w:hAnsiTheme="minorHAnsi" w:cstheme="minorHAnsi"/>
          <w:lang w:val="en-US"/>
        </w:rPr>
        <w:t xml:space="preserve"> – </w:t>
      </w:r>
      <w:r w:rsidR="0064575C" w:rsidRPr="0064575C">
        <w:rPr>
          <w:rFonts w:ascii="DengXian" w:eastAsia="DengXian" w:hAnsi="DengXian" w:hint="eastAsia"/>
          <w:color w:val="000000"/>
          <w:sz w:val="22"/>
          <w:szCs w:val="22"/>
          <w:lang w:val="en-US" w:eastAsia="en-US"/>
        </w:rPr>
        <w:t>爱百瑞</w:t>
      </w:r>
      <w:r w:rsidR="00053832">
        <w:rPr>
          <w:rFonts w:asciiTheme="minorHAnsi" w:hAnsiTheme="minorHAnsi" w:cstheme="minorHAnsi"/>
          <w:lang w:val="en-US"/>
        </w:rPr>
        <w:t xml:space="preserve"> (pronounced ‘Iberry’).</w:t>
      </w:r>
    </w:p>
    <w:p w14:paraId="283FAF58" w14:textId="2E367A7E" w:rsidR="007B22C5" w:rsidRDefault="007B22C5" w:rsidP="00C567D4">
      <w:pPr>
        <w:rPr>
          <w:rFonts w:asciiTheme="minorHAnsi" w:hAnsiTheme="minorHAnsi" w:cstheme="minorHAnsi"/>
          <w:lang w:val="en-US"/>
        </w:rPr>
      </w:pPr>
    </w:p>
    <w:p w14:paraId="193D7B7C" w14:textId="2A6A4B33" w:rsidR="00A648BE" w:rsidRDefault="00442FBB" w:rsidP="00C567D4">
      <w:pPr>
        <w:rPr>
          <w:rFonts w:asciiTheme="minorHAnsi" w:hAnsiTheme="minorHAnsi" w:cstheme="minorHAnsi"/>
          <w:lang w:val="en-US"/>
        </w:rPr>
      </w:pPr>
      <w:r>
        <w:rPr>
          <w:rFonts w:asciiTheme="minorHAnsi" w:hAnsiTheme="minorHAnsi" w:cstheme="minorHAnsi"/>
          <w:lang w:val="en-US"/>
        </w:rPr>
        <w:t xml:space="preserve">China </w:t>
      </w:r>
      <w:r w:rsidR="00AD3C0F">
        <w:rPr>
          <w:rFonts w:asciiTheme="minorHAnsi" w:hAnsiTheme="minorHAnsi" w:cstheme="minorHAnsi"/>
          <w:lang w:val="en-US"/>
        </w:rPr>
        <w:t>is</w:t>
      </w:r>
      <w:r>
        <w:rPr>
          <w:rFonts w:asciiTheme="minorHAnsi" w:hAnsiTheme="minorHAnsi" w:cstheme="minorHAnsi"/>
          <w:lang w:val="en-US"/>
        </w:rPr>
        <w:t xml:space="preserve"> a highly important market for GNT, with </w:t>
      </w:r>
      <w:r w:rsidR="00337481">
        <w:rPr>
          <w:rFonts w:asciiTheme="minorHAnsi" w:hAnsiTheme="minorHAnsi" w:cstheme="minorHAnsi"/>
          <w:lang w:val="en-US"/>
        </w:rPr>
        <w:t>millions</w:t>
      </w:r>
      <w:r>
        <w:rPr>
          <w:rFonts w:asciiTheme="minorHAnsi" w:hAnsiTheme="minorHAnsi" w:cstheme="minorHAnsi"/>
          <w:lang w:val="en-US"/>
        </w:rPr>
        <w:t xml:space="preserve"> </w:t>
      </w:r>
      <w:r w:rsidR="00337481">
        <w:rPr>
          <w:rFonts w:asciiTheme="minorHAnsi" w:hAnsiTheme="minorHAnsi" w:cstheme="minorHAnsi"/>
          <w:lang w:val="en-US"/>
        </w:rPr>
        <w:t xml:space="preserve">of </w:t>
      </w:r>
      <w:r>
        <w:rPr>
          <w:rFonts w:asciiTheme="minorHAnsi" w:hAnsiTheme="minorHAnsi" w:cstheme="minorHAnsi"/>
          <w:lang w:val="en-US"/>
        </w:rPr>
        <w:t>shoppers</w:t>
      </w:r>
      <w:r w:rsidR="00337481">
        <w:rPr>
          <w:rFonts w:asciiTheme="minorHAnsi" w:hAnsiTheme="minorHAnsi" w:cstheme="minorHAnsi"/>
          <w:lang w:val="en-US"/>
        </w:rPr>
        <w:t xml:space="preserve"> </w:t>
      </w:r>
      <w:r>
        <w:rPr>
          <w:rFonts w:asciiTheme="minorHAnsi" w:hAnsiTheme="minorHAnsi" w:cstheme="minorHAnsi"/>
          <w:lang w:val="en-US"/>
        </w:rPr>
        <w:t>now seeking out products that contain natural colors. In fact, r</w:t>
      </w:r>
      <w:r w:rsidR="00B10DEE">
        <w:rPr>
          <w:rFonts w:asciiTheme="minorHAnsi" w:hAnsiTheme="minorHAnsi" w:cstheme="minorHAnsi"/>
          <w:lang w:val="en-US"/>
        </w:rPr>
        <w:t>esearch shows that 73.2% of Chinese consumer</w:t>
      </w:r>
      <w:r>
        <w:rPr>
          <w:rFonts w:asciiTheme="minorHAnsi" w:hAnsiTheme="minorHAnsi" w:cstheme="minorHAnsi"/>
          <w:lang w:val="en-US"/>
        </w:rPr>
        <w:t>s</w:t>
      </w:r>
      <w:r w:rsidR="00B10DEE">
        <w:rPr>
          <w:rFonts w:asciiTheme="minorHAnsi" w:hAnsiTheme="minorHAnsi" w:cstheme="minorHAnsi"/>
          <w:lang w:val="en-US"/>
        </w:rPr>
        <w:t xml:space="preserve"> agree that they specifically want to avoid artificial colors – a greater proportion than in both the US (55.6%) and the UK (51.6%).</w:t>
      </w:r>
      <w:r w:rsidR="00B10DEE">
        <w:rPr>
          <w:rStyle w:val="FootnoteReference"/>
          <w:rFonts w:asciiTheme="minorHAnsi" w:hAnsiTheme="minorHAnsi" w:cstheme="minorHAnsi"/>
          <w:lang w:val="en-US"/>
        </w:rPr>
        <w:footnoteReference w:id="1"/>
      </w:r>
    </w:p>
    <w:p w14:paraId="2CC054B8" w14:textId="697EEE22" w:rsidR="006B68B7" w:rsidRDefault="006B68B7" w:rsidP="00C567D4">
      <w:pPr>
        <w:rPr>
          <w:rFonts w:asciiTheme="minorHAnsi" w:hAnsiTheme="minorHAnsi" w:cstheme="minorHAnsi"/>
          <w:lang w:val="en-US"/>
        </w:rPr>
      </w:pPr>
    </w:p>
    <w:p w14:paraId="45827FA5" w14:textId="455E5795" w:rsidR="006B68B7" w:rsidRPr="00AD3C0F" w:rsidRDefault="006B68B7" w:rsidP="00C567D4">
      <w:pPr>
        <w:rPr>
          <w:rFonts w:asciiTheme="minorHAnsi" w:hAnsiTheme="minorHAnsi" w:cstheme="minorHAnsi"/>
          <w:lang w:val="en-US"/>
        </w:rPr>
      </w:pPr>
      <w:r>
        <w:rPr>
          <w:rFonts w:asciiTheme="minorHAnsi" w:hAnsiTheme="minorHAnsi" w:cstheme="minorHAnsi"/>
          <w:lang w:val="en-US"/>
        </w:rPr>
        <w:t>GNT</w:t>
      </w:r>
      <w:r w:rsidR="001F0F75">
        <w:rPr>
          <w:rFonts w:asciiTheme="minorHAnsi" w:hAnsiTheme="minorHAnsi" w:cstheme="minorHAnsi"/>
          <w:lang w:val="en-US"/>
        </w:rPr>
        <w:t>, based in the Netherlands,</w:t>
      </w:r>
      <w:r>
        <w:rPr>
          <w:rFonts w:asciiTheme="minorHAnsi" w:hAnsiTheme="minorHAnsi" w:cstheme="minorHAnsi"/>
          <w:lang w:val="en-US"/>
        </w:rPr>
        <w:t xml:space="preserve"> believes that localizing its brand </w:t>
      </w:r>
      <w:r w:rsidR="001F0F75">
        <w:rPr>
          <w:rFonts w:asciiTheme="minorHAnsi" w:hAnsiTheme="minorHAnsi" w:cstheme="minorHAnsi"/>
          <w:lang w:val="en-US"/>
        </w:rPr>
        <w:t xml:space="preserve">in China </w:t>
      </w:r>
      <w:r w:rsidR="00942030">
        <w:rPr>
          <w:rFonts w:asciiTheme="minorHAnsi" w:hAnsiTheme="minorHAnsi" w:cstheme="minorHAnsi"/>
          <w:lang w:val="en-US"/>
        </w:rPr>
        <w:t xml:space="preserve">will </w:t>
      </w:r>
      <w:r w:rsidR="00AD3C0F">
        <w:rPr>
          <w:rFonts w:asciiTheme="minorHAnsi" w:hAnsiTheme="minorHAnsi" w:cstheme="minorHAnsi"/>
          <w:lang w:val="en-US"/>
        </w:rPr>
        <w:t xml:space="preserve">increase levels of recognition and awareness among its customers, helping GNT to understand their needs better. </w:t>
      </w:r>
      <w:r w:rsidR="000C50E7">
        <w:rPr>
          <w:rFonts w:asciiTheme="minorHAnsi" w:hAnsiTheme="minorHAnsi" w:cstheme="minorHAnsi"/>
          <w:lang w:val="en-US"/>
        </w:rPr>
        <w:t>In</w:t>
      </w:r>
      <w:r w:rsidR="00D2064A">
        <w:rPr>
          <w:rFonts w:asciiTheme="minorHAnsi" w:hAnsiTheme="minorHAnsi" w:cstheme="minorHAnsi"/>
          <w:lang w:val="en-US"/>
        </w:rPr>
        <w:t xml:space="preserve"> Europe and</w:t>
      </w:r>
      <w:r w:rsidR="000C50E7">
        <w:rPr>
          <w:rFonts w:asciiTheme="minorHAnsi" w:hAnsiTheme="minorHAnsi" w:cstheme="minorHAnsi"/>
          <w:lang w:val="en-US"/>
        </w:rPr>
        <w:t xml:space="preserve"> </w:t>
      </w:r>
      <w:r w:rsidR="006565F8">
        <w:rPr>
          <w:rFonts w:asciiTheme="minorHAnsi" w:hAnsiTheme="minorHAnsi" w:cstheme="minorHAnsi"/>
          <w:lang w:val="en-US"/>
        </w:rPr>
        <w:t>the rest of</w:t>
      </w:r>
      <w:r w:rsidR="000C50E7">
        <w:rPr>
          <w:rFonts w:asciiTheme="minorHAnsi" w:hAnsiTheme="minorHAnsi" w:cstheme="minorHAnsi"/>
          <w:lang w:val="en-US"/>
        </w:rPr>
        <w:t xml:space="preserve"> the world, its </w:t>
      </w:r>
      <w:r w:rsidR="00AD3C0F">
        <w:rPr>
          <w:rFonts w:asciiTheme="minorHAnsi" w:hAnsiTheme="minorHAnsi" w:cstheme="minorHAnsi"/>
          <w:lang w:val="en-US"/>
        </w:rPr>
        <w:t>range of Coloring Foods is</w:t>
      </w:r>
      <w:r w:rsidR="000C50E7">
        <w:rPr>
          <w:rFonts w:asciiTheme="minorHAnsi" w:hAnsiTheme="minorHAnsi" w:cstheme="minorHAnsi"/>
          <w:lang w:val="en-US"/>
        </w:rPr>
        <w:t xml:space="preserve"> known as EXBERRY®. </w:t>
      </w:r>
      <w:r w:rsidR="00D2064A">
        <w:rPr>
          <w:rFonts w:asciiTheme="minorHAnsi" w:hAnsiTheme="minorHAnsi" w:cstheme="minorHAnsi"/>
          <w:lang w:val="en-US"/>
        </w:rPr>
        <w:t xml:space="preserve">The name </w:t>
      </w:r>
      <w:r w:rsidR="0064575C" w:rsidRPr="0064575C">
        <w:rPr>
          <w:rFonts w:ascii="DengXian" w:eastAsia="DengXian" w:hAnsi="DengXian" w:hint="eastAsia"/>
          <w:color w:val="000000"/>
          <w:sz w:val="22"/>
          <w:szCs w:val="22"/>
          <w:lang w:val="en-US" w:eastAsia="en-US"/>
        </w:rPr>
        <w:t>爱百瑞</w:t>
      </w:r>
      <w:r w:rsidR="0064575C">
        <w:rPr>
          <w:lang w:val="en-US" w:eastAsia="en-US"/>
        </w:rPr>
        <w:t xml:space="preserve"> </w:t>
      </w:r>
      <w:r w:rsidR="000C50E7">
        <w:rPr>
          <w:rFonts w:asciiTheme="minorHAnsi" w:hAnsiTheme="minorHAnsi" w:cstheme="minorHAnsi"/>
          <w:lang w:val="en-US"/>
        </w:rPr>
        <w:t>has been selected for the Chinese market becaus</w:t>
      </w:r>
      <w:r w:rsidR="00086DA4">
        <w:rPr>
          <w:rFonts w:asciiTheme="minorHAnsi" w:hAnsiTheme="minorHAnsi" w:cstheme="minorHAnsi"/>
          <w:lang w:val="en-US"/>
        </w:rPr>
        <w:t>e it evoke</w:t>
      </w:r>
      <w:r w:rsidR="0064575C">
        <w:rPr>
          <w:rFonts w:asciiTheme="minorHAnsi" w:hAnsiTheme="minorHAnsi" w:cstheme="minorHAnsi"/>
          <w:lang w:val="en-US"/>
        </w:rPr>
        <w:t>s positive feelings as follows:</w:t>
      </w:r>
    </w:p>
    <w:p w14:paraId="13BC7151" w14:textId="3F53FC67" w:rsidR="0064575C" w:rsidRPr="0064575C" w:rsidRDefault="0064575C" w:rsidP="00C567D4">
      <w:pPr>
        <w:rPr>
          <w:rFonts w:asciiTheme="minorHAnsi" w:hAnsiTheme="minorHAnsi" w:cstheme="minorHAnsi"/>
          <w:lang w:val="en-US"/>
        </w:rPr>
      </w:pPr>
    </w:p>
    <w:p w14:paraId="0CEB4068" w14:textId="77777777" w:rsidR="0064575C" w:rsidRPr="0064575C" w:rsidRDefault="0064575C" w:rsidP="0064575C">
      <w:pPr>
        <w:pStyle w:val="ListParagraph"/>
        <w:numPr>
          <w:ilvl w:val="0"/>
          <w:numId w:val="4"/>
        </w:numPr>
        <w:rPr>
          <w:rFonts w:asciiTheme="minorHAnsi" w:hAnsiTheme="minorHAnsi" w:cstheme="minorHAnsi"/>
          <w:color w:val="000000"/>
          <w:lang w:val="en-US" w:eastAsia="en-US"/>
        </w:rPr>
      </w:pPr>
      <w:r w:rsidRPr="0064575C">
        <w:rPr>
          <w:rFonts w:asciiTheme="minorHAnsi" w:eastAsia="DengXian" w:hAnsiTheme="minorHAnsi" w:cstheme="minorHAnsi"/>
          <w:color w:val="000000"/>
          <w:lang w:val="en-US" w:eastAsia="zh-CN"/>
        </w:rPr>
        <w:t>爱</w:t>
      </w:r>
      <w:r w:rsidRPr="0064575C">
        <w:rPr>
          <w:rFonts w:asciiTheme="minorHAnsi" w:hAnsiTheme="minorHAnsi" w:cstheme="minorHAnsi"/>
          <w:color w:val="000000"/>
          <w:lang w:val="en-US" w:eastAsia="zh-CN"/>
        </w:rPr>
        <w:t> </w:t>
      </w:r>
      <w:r w:rsidRPr="0064575C">
        <w:rPr>
          <w:rFonts w:asciiTheme="minorHAnsi" w:hAnsiTheme="minorHAnsi" w:cstheme="minorHAnsi"/>
          <w:color w:val="000000"/>
          <w:lang w:val="en-SG" w:eastAsia="en-US"/>
        </w:rPr>
        <w:t>= Love</w:t>
      </w:r>
    </w:p>
    <w:p w14:paraId="381297F2" w14:textId="6914CFE7" w:rsidR="0064575C" w:rsidRPr="0064575C" w:rsidRDefault="0064575C" w:rsidP="0064575C">
      <w:pPr>
        <w:pStyle w:val="ListParagraph"/>
        <w:numPr>
          <w:ilvl w:val="0"/>
          <w:numId w:val="4"/>
        </w:numPr>
        <w:rPr>
          <w:rFonts w:asciiTheme="minorHAnsi" w:hAnsiTheme="minorHAnsi" w:cstheme="minorHAnsi"/>
          <w:color w:val="000000"/>
          <w:lang w:val="en-US" w:eastAsia="en-US"/>
        </w:rPr>
      </w:pPr>
      <w:r w:rsidRPr="0064575C">
        <w:rPr>
          <w:rFonts w:asciiTheme="minorHAnsi" w:eastAsia="DengXian" w:hAnsiTheme="minorHAnsi" w:cstheme="minorHAnsi"/>
          <w:color w:val="000000"/>
          <w:lang w:val="en-US" w:eastAsia="zh-CN"/>
        </w:rPr>
        <w:t>百</w:t>
      </w:r>
      <w:r w:rsidRPr="0064575C">
        <w:rPr>
          <w:rFonts w:asciiTheme="minorHAnsi" w:hAnsiTheme="minorHAnsi" w:cstheme="minorHAnsi"/>
          <w:color w:val="000000"/>
          <w:lang w:val="en-US" w:eastAsia="zh-CN"/>
        </w:rPr>
        <w:t> </w:t>
      </w:r>
      <w:r w:rsidRPr="0064575C">
        <w:rPr>
          <w:rFonts w:asciiTheme="minorHAnsi" w:hAnsiTheme="minorHAnsi" w:cstheme="minorHAnsi"/>
          <w:color w:val="000000"/>
          <w:lang w:val="en-SG" w:eastAsia="en-US"/>
        </w:rPr>
        <w:t>= Prosperity</w:t>
      </w:r>
    </w:p>
    <w:p w14:paraId="3C5BE14D" w14:textId="77777777" w:rsidR="0064575C" w:rsidRPr="0064575C" w:rsidRDefault="0064575C" w:rsidP="0064575C">
      <w:pPr>
        <w:pStyle w:val="ListParagraph"/>
        <w:numPr>
          <w:ilvl w:val="0"/>
          <w:numId w:val="4"/>
        </w:numPr>
        <w:rPr>
          <w:rFonts w:asciiTheme="minorHAnsi" w:hAnsiTheme="minorHAnsi" w:cstheme="minorHAnsi"/>
          <w:color w:val="000000"/>
          <w:lang w:val="en-US" w:eastAsia="en-US"/>
        </w:rPr>
      </w:pPr>
      <w:r w:rsidRPr="0064575C">
        <w:rPr>
          <w:rFonts w:asciiTheme="minorHAnsi" w:eastAsia="DengXian" w:hAnsiTheme="minorHAnsi" w:cstheme="minorHAnsi"/>
          <w:color w:val="000000"/>
          <w:lang w:val="en-US" w:eastAsia="zh-CN"/>
        </w:rPr>
        <w:t>瑞</w:t>
      </w:r>
      <w:r w:rsidRPr="0064575C">
        <w:rPr>
          <w:rFonts w:asciiTheme="minorHAnsi" w:hAnsiTheme="minorHAnsi" w:cstheme="minorHAnsi"/>
          <w:color w:val="000000"/>
          <w:lang w:val="en-US" w:eastAsia="zh-CN"/>
        </w:rPr>
        <w:t> </w:t>
      </w:r>
      <w:r w:rsidRPr="0064575C">
        <w:rPr>
          <w:rFonts w:asciiTheme="minorHAnsi" w:hAnsiTheme="minorHAnsi" w:cstheme="minorHAnsi"/>
          <w:color w:val="000000"/>
          <w:lang w:val="en-SG" w:eastAsia="en-US"/>
        </w:rPr>
        <w:t>= Longevity</w:t>
      </w:r>
    </w:p>
    <w:p w14:paraId="1406DC4E" w14:textId="77777777" w:rsidR="0064575C" w:rsidRDefault="0064575C" w:rsidP="00C567D4">
      <w:pPr>
        <w:rPr>
          <w:rFonts w:asciiTheme="minorHAnsi" w:hAnsiTheme="minorHAnsi" w:cstheme="minorHAnsi"/>
          <w:lang w:val="en-US"/>
        </w:rPr>
      </w:pPr>
    </w:p>
    <w:p w14:paraId="7A6998DA" w14:textId="23CDCEF3" w:rsidR="005458BE" w:rsidRPr="00942030" w:rsidRDefault="00D07B78" w:rsidP="005458BE">
      <w:pPr>
        <w:rPr>
          <w:rFonts w:asciiTheme="minorHAnsi" w:hAnsiTheme="minorHAnsi" w:cstheme="minorHAnsi"/>
          <w:lang w:val="en-US"/>
        </w:rPr>
      </w:pPr>
      <w:r w:rsidRPr="005458BE">
        <w:rPr>
          <w:rFonts w:asciiTheme="minorHAnsi" w:hAnsiTheme="minorHAnsi" w:cstheme="minorHAnsi"/>
          <w:lang w:val="en-US"/>
        </w:rPr>
        <w:t xml:space="preserve">The new </w:t>
      </w:r>
      <w:r w:rsidR="00D2064A">
        <w:rPr>
          <w:rFonts w:asciiTheme="minorHAnsi" w:hAnsiTheme="minorHAnsi" w:cstheme="minorHAnsi"/>
          <w:lang w:val="en-US"/>
        </w:rPr>
        <w:t>brand</w:t>
      </w:r>
      <w:r w:rsidRPr="005458BE">
        <w:rPr>
          <w:rFonts w:asciiTheme="minorHAnsi" w:hAnsiTheme="minorHAnsi" w:cstheme="minorHAnsi"/>
          <w:lang w:val="en-US"/>
        </w:rPr>
        <w:t xml:space="preserve"> was revealed by GNT’s </w:t>
      </w:r>
      <w:r w:rsidRPr="005458BE">
        <w:rPr>
          <w:rFonts w:asciiTheme="minorHAnsi" w:hAnsiTheme="minorHAnsi" w:cstheme="minorHAnsi"/>
          <w:lang w:val="en-GB"/>
        </w:rPr>
        <w:t>CEO, Hendrik Hoe</w:t>
      </w:r>
      <w:r w:rsidR="006533F8">
        <w:rPr>
          <w:rFonts w:asciiTheme="minorHAnsi" w:hAnsiTheme="minorHAnsi" w:cstheme="minorHAnsi"/>
          <w:lang w:val="en-GB"/>
        </w:rPr>
        <w:t>c</w:t>
      </w:r>
      <w:r w:rsidRPr="005458BE">
        <w:rPr>
          <w:rFonts w:asciiTheme="minorHAnsi" w:hAnsiTheme="minorHAnsi" w:cstheme="minorHAnsi"/>
          <w:lang w:val="en-GB"/>
        </w:rPr>
        <w:t xml:space="preserve">k, at a special event in Shanghai, organized to coincide with </w:t>
      </w:r>
      <w:r w:rsidR="00D2064A">
        <w:rPr>
          <w:rFonts w:asciiTheme="minorHAnsi" w:hAnsiTheme="minorHAnsi" w:cstheme="minorHAnsi"/>
          <w:lang w:val="en-GB"/>
        </w:rPr>
        <w:t xml:space="preserve">the </w:t>
      </w:r>
      <w:r w:rsidRPr="005458BE">
        <w:rPr>
          <w:rFonts w:asciiTheme="minorHAnsi" w:hAnsiTheme="minorHAnsi" w:cstheme="minorHAnsi"/>
          <w:lang w:val="en-US"/>
        </w:rPr>
        <w:t>Food Ingredients Asia-China 2019</w:t>
      </w:r>
      <w:r w:rsidR="00D2064A">
        <w:rPr>
          <w:rFonts w:asciiTheme="minorHAnsi" w:hAnsiTheme="minorHAnsi" w:cstheme="minorHAnsi"/>
          <w:lang w:val="en-US"/>
        </w:rPr>
        <w:t xml:space="preserve"> trade show</w:t>
      </w:r>
      <w:r w:rsidRPr="005458BE">
        <w:rPr>
          <w:rFonts w:asciiTheme="minorHAnsi" w:hAnsiTheme="minorHAnsi" w:cstheme="minorHAnsi"/>
          <w:lang w:val="en-US"/>
        </w:rPr>
        <w:t>. He said:</w:t>
      </w:r>
      <w:r w:rsidR="005458BE" w:rsidRPr="005458BE">
        <w:rPr>
          <w:rFonts w:asciiTheme="minorHAnsi" w:hAnsiTheme="minorHAnsi" w:cstheme="minorHAnsi"/>
          <w:lang w:val="en-US"/>
        </w:rPr>
        <w:t xml:space="preserve"> “</w:t>
      </w:r>
      <w:r w:rsidR="005458BE">
        <w:rPr>
          <w:rFonts w:asciiTheme="minorHAnsi" w:hAnsiTheme="minorHAnsi" w:cstheme="minorHAnsi"/>
          <w:lang w:val="en-US"/>
        </w:rPr>
        <w:t>China is a</w:t>
      </w:r>
      <w:r w:rsidR="00D2064A">
        <w:rPr>
          <w:rFonts w:asciiTheme="minorHAnsi" w:hAnsiTheme="minorHAnsi" w:cstheme="minorHAnsi"/>
          <w:lang w:val="en-US"/>
        </w:rPr>
        <w:t xml:space="preserve"> very</w:t>
      </w:r>
      <w:r w:rsidR="00437C60">
        <w:rPr>
          <w:rFonts w:asciiTheme="minorHAnsi" w:hAnsiTheme="minorHAnsi" w:cstheme="minorHAnsi"/>
          <w:lang w:val="en-US"/>
        </w:rPr>
        <w:t xml:space="preserve"> important</w:t>
      </w:r>
      <w:r w:rsidR="005458BE">
        <w:rPr>
          <w:rFonts w:asciiTheme="minorHAnsi" w:hAnsiTheme="minorHAnsi" w:cstheme="minorHAnsi"/>
          <w:lang w:val="en-US"/>
        </w:rPr>
        <w:t xml:space="preserve"> market for GNT </w:t>
      </w:r>
      <w:r w:rsidR="00437C60">
        <w:rPr>
          <w:rFonts w:asciiTheme="minorHAnsi" w:hAnsiTheme="minorHAnsi" w:cstheme="minorHAnsi"/>
          <w:lang w:val="en-US"/>
        </w:rPr>
        <w:t xml:space="preserve">Group </w:t>
      </w:r>
      <w:r w:rsidR="005458BE">
        <w:rPr>
          <w:rFonts w:asciiTheme="minorHAnsi" w:hAnsiTheme="minorHAnsi" w:cstheme="minorHAnsi"/>
          <w:lang w:val="en-US"/>
        </w:rPr>
        <w:t xml:space="preserve">and we are privileged to work with many trusted and innovative customers. The creation of </w:t>
      </w:r>
      <w:r w:rsidR="0064575C" w:rsidRPr="0064575C">
        <w:rPr>
          <w:rFonts w:ascii="DengXian" w:eastAsia="DengXian" w:hAnsi="DengXian" w:hint="eastAsia"/>
          <w:color w:val="000000"/>
          <w:sz w:val="22"/>
          <w:szCs w:val="22"/>
          <w:lang w:val="en-US" w:eastAsia="en-US"/>
        </w:rPr>
        <w:t>爱百瑞</w:t>
      </w:r>
      <w:r w:rsidR="005458BE">
        <w:rPr>
          <w:rFonts w:asciiTheme="minorHAnsi" w:hAnsiTheme="minorHAnsi" w:cstheme="minorHAnsi"/>
          <w:lang w:val="en-US"/>
        </w:rPr>
        <w:t xml:space="preserve"> as an exclusive brand </w:t>
      </w:r>
      <w:r w:rsidR="00942030">
        <w:rPr>
          <w:rFonts w:asciiTheme="minorHAnsi" w:hAnsiTheme="minorHAnsi" w:cstheme="minorHAnsi"/>
          <w:lang w:val="en-US"/>
        </w:rPr>
        <w:t>for</w:t>
      </w:r>
      <w:r w:rsidR="005458BE">
        <w:rPr>
          <w:rFonts w:asciiTheme="minorHAnsi" w:hAnsiTheme="minorHAnsi" w:cstheme="minorHAnsi"/>
          <w:lang w:val="en-US"/>
        </w:rPr>
        <w:t xml:space="preserve"> China </w:t>
      </w:r>
      <w:r w:rsidR="005458BE" w:rsidRPr="005458BE">
        <w:rPr>
          <w:rFonts w:asciiTheme="minorHAnsi" w:hAnsiTheme="minorHAnsi" w:cstheme="minorHAnsi"/>
          <w:lang w:val="en-GB"/>
        </w:rPr>
        <w:t>celebrate</w:t>
      </w:r>
      <w:r w:rsidR="005458BE">
        <w:rPr>
          <w:rFonts w:asciiTheme="minorHAnsi" w:hAnsiTheme="minorHAnsi" w:cstheme="minorHAnsi"/>
          <w:lang w:val="en-GB"/>
        </w:rPr>
        <w:t>s</w:t>
      </w:r>
      <w:r w:rsidR="005458BE" w:rsidRPr="005458BE">
        <w:rPr>
          <w:rFonts w:asciiTheme="minorHAnsi" w:hAnsiTheme="minorHAnsi" w:cstheme="minorHAnsi"/>
          <w:lang w:val="en-GB"/>
        </w:rPr>
        <w:t xml:space="preserve"> </w:t>
      </w:r>
      <w:r w:rsidR="00437C60">
        <w:rPr>
          <w:rFonts w:asciiTheme="minorHAnsi" w:hAnsiTheme="minorHAnsi" w:cstheme="minorHAnsi"/>
          <w:lang w:val="en-GB"/>
        </w:rPr>
        <w:t xml:space="preserve">these </w:t>
      </w:r>
      <w:r w:rsidR="005458BE" w:rsidRPr="005458BE">
        <w:rPr>
          <w:rFonts w:asciiTheme="minorHAnsi" w:hAnsiTheme="minorHAnsi" w:cstheme="minorHAnsi"/>
          <w:lang w:val="en-GB"/>
        </w:rPr>
        <w:t>successful partnership</w:t>
      </w:r>
      <w:r w:rsidR="005458BE">
        <w:rPr>
          <w:rFonts w:asciiTheme="minorHAnsi" w:hAnsiTheme="minorHAnsi" w:cstheme="minorHAnsi"/>
          <w:lang w:val="en-GB"/>
        </w:rPr>
        <w:t>s</w:t>
      </w:r>
      <w:r w:rsidR="005458BE" w:rsidRPr="005458BE">
        <w:rPr>
          <w:rFonts w:asciiTheme="minorHAnsi" w:hAnsiTheme="minorHAnsi" w:cstheme="minorHAnsi"/>
          <w:lang w:val="en-GB"/>
        </w:rPr>
        <w:t xml:space="preserve"> and </w:t>
      </w:r>
      <w:r w:rsidR="00D2064A">
        <w:rPr>
          <w:rFonts w:asciiTheme="minorHAnsi" w:hAnsiTheme="minorHAnsi" w:cstheme="minorHAnsi"/>
          <w:lang w:val="en-GB"/>
        </w:rPr>
        <w:t>confirms</w:t>
      </w:r>
      <w:r w:rsidR="005458BE" w:rsidRPr="005458BE">
        <w:rPr>
          <w:rFonts w:asciiTheme="minorHAnsi" w:hAnsiTheme="minorHAnsi" w:cstheme="minorHAnsi"/>
          <w:lang w:val="en-GB"/>
        </w:rPr>
        <w:t xml:space="preserve"> </w:t>
      </w:r>
      <w:r w:rsidR="005458BE">
        <w:rPr>
          <w:rFonts w:asciiTheme="minorHAnsi" w:hAnsiTheme="minorHAnsi" w:cstheme="minorHAnsi"/>
          <w:lang w:val="en-GB"/>
        </w:rPr>
        <w:t>our</w:t>
      </w:r>
      <w:r w:rsidR="005458BE" w:rsidRPr="005458BE">
        <w:rPr>
          <w:rFonts w:asciiTheme="minorHAnsi" w:hAnsiTheme="minorHAnsi" w:cstheme="minorHAnsi"/>
          <w:lang w:val="en-GB"/>
        </w:rPr>
        <w:t xml:space="preserve"> </w:t>
      </w:r>
      <w:r w:rsidR="006565F8">
        <w:rPr>
          <w:rFonts w:asciiTheme="minorHAnsi" w:hAnsiTheme="minorHAnsi" w:cstheme="minorHAnsi"/>
          <w:lang w:val="en-GB"/>
        </w:rPr>
        <w:t>ongoing</w:t>
      </w:r>
      <w:r w:rsidR="005458BE" w:rsidRPr="005458BE">
        <w:rPr>
          <w:rFonts w:asciiTheme="minorHAnsi" w:hAnsiTheme="minorHAnsi" w:cstheme="minorHAnsi"/>
          <w:lang w:val="en-GB"/>
        </w:rPr>
        <w:t xml:space="preserve"> commitment to delivering high quality</w:t>
      </w:r>
      <w:r w:rsidR="00424292">
        <w:rPr>
          <w:rFonts w:asciiTheme="minorHAnsi" w:hAnsiTheme="minorHAnsi" w:cstheme="minorHAnsi"/>
          <w:lang w:val="en-GB"/>
        </w:rPr>
        <w:t xml:space="preserve"> and</w:t>
      </w:r>
      <w:r w:rsidR="005458BE" w:rsidRPr="005458BE">
        <w:rPr>
          <w:rFonts w:asciiTheme="minorHAnsi" w:hAnsiTheme="minorHAnsi" w:cstheme="minorHAnsi"/>
          <w:lang w:val="en-GB"/>
        </w:rPr>
        <w:t xml:space="preserve"> reliable natural coloring solutions for the Chinese food </w:t>
      </w:r>
      <w:r w:rsidR="00A44E8A">
        <w:rPr>
          <w:rFonts w:asciiTheme="minorHAnsi" w:hAnsiTheme="minorHAnsi" w:cstheme="minorHAnsi"/>
          <w:lang w:val="en-GB"/>
        </w:rPr>
        <w:t>and</w:t>
      </w:r>
      <w:r w:rsidR="005458BE" w:rsidRPr="005458BE">
        <w:rPr>
          <w:rFonts w:asciiTheme="minorHAnsi" w:hAnsiTheme="minorHAnsi" w:cstheme="minorHAnsi"/>
          <w:lang w:val="en-GB"/>
        </w:rPr>
        <w:t xml:space="preserve"> beverage market.</w:t>
      </w:r>
      <w:r w:rsidR="005458BE">
        <w:rPr>
          <w:rFonts w:asciiTheme="minorHAnsi" w:hAnsiTheme="minorHAnsi" w:cstheme="minorHAnsi"/>
          <w:lang w:val="en-GB"/>
        </w:rPr>
        <w:t>”</w:t>
      </w:r>
    </w:p>
    <w:p w14:paraId="2EE33BBC" w14:textId="5E775F41" w:rsidR="00DF296D" w:rsidRDefault="00DF296D" w:rsidP="005458BE">
      <w:pPr>
        <w:rPr>
          <w:rFonts w:asciiTheme="minorHAnsi" w:hAnsiTheme="minorHAnsi" w:cstheme="minorHAnsi"/>
          <w:lang w:val="en-GB"/>
        </w:rPr>
      </w:pPr>
    </w:p>
    <w:p w14:paraId="6B7AE75F" w14:textId="77777777" w:rsidR="00424292" w:rsidRDefault="0064575C" w:rsidP="00DF296D">
      <w:pPr>
        <w:rPr>
          <w:rFonts w:asciiTheme="minorHAnsi" w:hAnsiTheme="minorHAnsi" w:cstheme="minorHAnsi"/>
          <w:lang w:val="en-US"/>
        </w:rPr>
      </w:pPr>
      <w:r w:rsidRPr="0064575C">
        <w:rPr>
          <w:rFonts w:ascii="DengXian" w:eastAsia="DengXian" w:hAnsi="DengXian" w:hint="eastAsia"/>
          <w:color w:val="000000"/>
          <w:sz w:val="22"/>
          <w:szCs w:val="22"/>
          <w:lang w:val="en-US" w:eastAsia="en-US"/>
        </w:rPr>
        <w:t>爱百瑞</w:t>
      </w:r>
      <w:r w:rsidR="00DF296D" w:rsidRPr="00D532D3">
        <w:rPr>
          <w:rFonts w:asciiTheme="minorHAnsi" w:hAnsiTheme="minorHAnsi" w:cstheme="minorHAnsi"/>
          <w:color w:val="000000"/>
          <w:lang w:val="en-US"/>
        </w:rPr>
        <w:t xml:space="preserve"> coloring foods are natural color ingredients obtained exclusively from fruits, vegetables and edible plants using gentle, physical processes such as pressing, chopping, filtering and concentrating. Consequently, they are not classed as additives but foods with coloring properties and, therefore, qualify for cleaner and clearer labelling declarations.</w:t>
      </w:r>
      <w:r w:rsidR="00DF296D" w:rsidRPr="00D532D3">
        <w:rPr>
          <w:rFonts w:asciiTheme="minorHAnsi" w:hAnsiTheme="minorHAnsi" w:cstheme="minorHAnsi"/>
          <w:lang w:val="en-US"/>
        </w:rPr>
        <w:t xml:space="preserve"> </w:t>
      </w:r>
    </w:p>
    <w:p w14:paraId="742295B6" w14:textId="77777777" w:rsidR="00424292" w:rsidRDefault="00424292" w:rsidP="00DF296D">
      <w:pPr>
        <w:rPr>
          <w:rFonts w:asciiTheme="minorHAnsi" w:hAnsiTheme="minorHAnsi" w:cstheme="minorHAnsi"/>
          <w:lang w:val="en-US"/>
        </w:rPr>
      </w:pPr>
    </w:p>
    <w:p w14:paraId="781EC9CC" w14:textId="30FB0530" w:rsidR="00DF296D" w:rsidRDefault="00424292" w:rsidP="00DF296D">
      <w:pPr>
        <w:rPr>
          <w:rFonts w:asciiTheme="minorHAnsi" w:hAnsiTheme="minorHAnsi" w:cstheme="minorHAnsi"/>
          <w:lang w:val="en-US"/>
        </w:rPr>
      </w:pPr>
      <w:r>
        <w:rPr>
          <w:rFonts w:asciiTheme="minorHAnsi" w:hAnsiTheme="minorHAnsi" w:cstheme="minorHAnsi"/>
          <w:lang w:val="en-US"/>
        </w:rPr>
        <w:t xml:space="preserve">GNT’s </w:t>
      </w:r>
      <w:r w:rsidRPr="0064575C">
        <w:rPr>
          <w:rFonts w:ascii="DengXian" w:eastAsia="DengXian" w:hAnsi="DengXian" w:hint="eastAsia"/>
          <w:color w:val="000000"/>
          <w:sz w:val="22"/>
          <w:szCs w:val="22"/>
          <w:lang w:val="en-US" w:eastAsia="en-US"/>
        </w:rPr>
        <w:t>爱百瑞</w:t>
      </w:r>
      <w:r>
        <w:rPr>
          <w:rFonts w:asciiTheme="minorHAnsi" w:hAnsiTheme="minorHAnsi" w:cstheme="minorHAnsi"/>
          <w:lang w:val="en-US"/>
        </w:rPr>
        <w:t xml:space="preserve"> colors are perfect replacements for artificial colors and animal-based colors such as carmine. They comply fully with China’s Group Standards for Coloring Foods. </w:t>
      </w:r>
      <w:r w:rsidR="00DF296D" w:rsidRPr="00D532D3">
        <w:rPr>
          <w:rFonts w:asciiTheme="minorHAnsi" w:hAnsiTheme="minorHAnsi" w:cstheme="minorHAnsi"/>
          <w:lang w:val="en-US"/>
        </w:rPr>
        <w:t xml:space="preserve">Made with GNT’s own innovative processes, they can impart almost any color shade to foods and beverages and are ideally suited for industrial use. </w:t>
      </w:r>
    </w:p>
    <w:p w14:paraId="48949E76" w14:textId="77777777" w:rsidR="00D532D3" w:rsidRPr="00D532D3" w:rsidRDefault="00D532D3" w:rsidP="00D532D3">
      <w:pPr>
        <w:autoSpaceDE w:val="0"/>
        <w:autoSpaceDN w:val="0"/>
        <w:adjustRightInd w:val="0"/>
        <w:rPr>
          <w:rFonts w:asciiTheme="minorHAnsi" w:hAnsiTheme="minorHAnsi" w:cstheme="minorHAnsi"/>
          <w:lang w:val="en-US"/>
        </w:rPr>
      </w:pPr>
    </w:p>
    <w:p w14:paraId="088FF4EE" w14:textId="77777777" w:rsidR="00D532D3" w:rsidRPr="00D532D3" w:rsidRDefault="00D532D3" w:rsidP="00D532D3">
      <w:pPr>
        <w:autoSpaceDE w:val="0"/>
        <w:autoSpaceDN w:val="0"/>
        <w:adjustRightInd w:val="0"/>
        <w:jc w:val="center"/>
        <w:rPr>
          <w:rFonts w:asciiTheme="minorHAnsi" w:hAnsiTheme="minorHAnsi" w:cstheme="minorHAnsi"/>
          <w:b/>
          <w:lang w:val="en-US"/>
        </w:rPr>
      </w:pPr>
      <w:r w:rsidRPr="00D532D3">
        <w:rPr>
          <w:rFonts w:asciiTheme="minorHAnsi" w:hAnsiTheme="minorHAnsi" w:cstheme="minorHAnsi"/>
          <w:b/>
          <w:lang w:val="en-US"/>
        </w:rPr>
        <w:lastRenderedPageBreak/>
        <w:t>ENDS</w:t>
      </w:r>
    </w:p>
    <w:p w14:paraId="15B3FCB2" w14:textId="77777777" w:rsidR="00D532D3" w:rsidRPr="00D532D3" w:rsidRDefault="00D532D3" w:rsidP="00D532D3">
      <w:pPr>
        <w:rPr>
          <w:rFonts w:asciiTheme="minorHAnsi" w:hAnsiTheme="minorHAnsi" w:cstheme="minorHAnsi"/>
          <w:lang w:val="en-US"/>
        </w:rPr>
      </w:pPr>
    </w:p>
    <w:p w14:paraId="34F1EEEA" w14:textId="5BA32CFC" w:rsidR="00D532D3" w:rsidRPr="00D532D3" w:rsidRDefault="00D532D3" w:rsidP="00D532D3">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 xml:space="preserve">About </w:t>
      </w:r>
      <w:r w:rsidR="0064575C" w:rsidRPr="0064575C">
        <w:rPr>
          <w:rFonts w:ascii="DengXian" w:eastAsia="DengXian" w:hAnsi="DengXian" w:hint="eastAsia"/>
          <w:color w:val="000000"/>
          <w:sz w:val="22"/>
          <w:szCs w:val="22"/>
          <w:lang w:val="en-US" w:eastAsia="en-US"/>
        </w:rPr>
        <w:t>爱百瑞</w:t>
      </w:r>
    </w:p>
    <w:p w14:paraId="40674DF7" w14:textId="6A943BD7" w:rsidR="00D532D3" w:rsidRPr="00D532D3" w:rsidRDefault="0064575C" w:rsidP="00D532D3">
      <w:pPr>
        <w:autoSpaceDE w:val="0"/>
        <w:autoSpaceDN w:val="0"/>
        <w:adjustRightInd w:val="0"/>
        <w:rPr>
          <w:rFonts w:asciiTheme="minorHAnsi" w:hAnsiTheme="minorHAnsi" w:cstheme="minorHAnsi"/>
          <w:color w:val="000000"/>
          <w:lang w:val="en-US"/>
        </w:rPr>
      </w:pPr>
      <w:r w:rsidRPr="0064575C">
        <w:rPr>
          <w:rFonts w:ascii="DengXian" w:eastAsia="DengXian" w:hAnsi="DengXian" w:hint="eastAsia"/>
          <w:color w:val="000000"/>
          <w:sz w:val="22"/>
          <w:szCs w:val="22"/>
          <w:lang w:val="en-US" w:eastAsia="en-US"/>
        </w:rPr>
        <w:t>爱百瑞</w:t>
      </w:r>
      <w:r w:rsidR="00D532D3" w:rsidRPr="00D532D3">
        <w:rPr>
          <w:rFonts w:asciiTheme="minorHAnsi" w:hAnsiTheme="minorHAnsi" w:cstheme="minorHAnsi"/>
          <w:color w:val="000000"/>
          <w:lang w:val="en-US"/>
        </w:rPr>
        <w:t xml:space="preserve"> is the global market leader in Coloring Foods. The brand is synonymous with high performance color solutions based on the most natural concept of coloring food with food. </w:t>
      </w:r>
      <w:r w:rsidRPr="0064575C">
        <w:rPr>
          <w:rFonts w:ascii="DengXian" w:eastAsia="DengXian" w:hAnsi="DengXian" w:hint="eastAsia"/>
          <w:color w:val="000000"/>
          <w:sz w:val="22"/>
          <w:szCs w:val="22"/>
          <w:lang w:val="en-US" w:eastAsia="en-US"/>
        </w:rPr>
        <w:t>爱百瑞</w:t>
      </w:r>
      <w:r w:rsidR="00D532D3" w:rsidRPr="00D532D3">
        <w:rPr>
          <w:rFonts w:asciiTheme="minorHAnsi" w:hAnsiTheme="minorHAnsi" w:cstheme="minorHAnsi"/>
          <w:color w:val="000000"/>
          <w:lang w:val="en-US"/>
        </w:rPr>
        <w:t xml:space="preserve"> concentrates are manufactured from fruit, vegetables and edible plants using only gentle physical methods such as chopping, boiling and filtering. The brand provides the widest range on the market, comprising more than 400 shades. It is suitable for practically all food and drink, including confectionery, dairy and bakery products, soft and alcoholic beverages and savory applications. The concentrates are valued worldwide for their ease of use, brilliance, performance and the complete vertical integration of the supply chain, which ensures full traceability, price and stock stability. In applying </w:t>
      </w:r>
      <w:r w:rsidRPr="0064575C">
        <w:rPr>
          <w:rFonts w:ascii="DengXian" w:eastAsia="DengXian" w:hAnsi="DengXian" w:hint="eastAsia"/>
          <w:color w:val="000000"/>
          <w:sz w:val="22"/>
          <w:szCs w:val="22"/>
          <w:lang w:val="en-US" w:eastAsia="en-US"/>
        </w:rPr>
        <w:t>爱百瑞</w:t>
      </w:r>
      <w:r w:rsidR="00D532D3" w:rsidRPr="00D532D3">
        <w:rPr>
          <w:rFonts w:asciiTheme="minorHAnsi" w:hAnsiTheme="minorHAnsi" w:cstheme="minorHAnsi"/>
          <w:color w:val="000000"/>
          <w:lang w:val="en-US"/>
        </w:rPr>
        <w:t xml:space="preserve"> products, manufacturers are assured to receive highly professional support ranging from strategic product development to production integration and regulatory advice. </w:t>
      </w:r>
      <w:r w:rsidRPr="0064575C">
        <w:rPr>
          <w:rFonts w:ascii="DengXian" w:eastAsia="DengXian" w:hAnsi="DengXian" w:hint="eastAsia"/>
          <w:color w:val="000000"/>
          <w:sz w:val="22"/>
          <w:szCs w:val="22"/>
          <w:lang w:val="en-US" w:eastAsia="en-US"/>
        </w:rPr>
        <w:t>爱百瑞</w:t>
      </w:r>
      <w:r w:rsidR="00D532D3" w:rsidRPr="00D532D3">
        <w:rPr>
          <w:rFonts w:asciiTheme="minorHAnsi" w:hAnsiTheme="minorHAnsi" w:cstheme="minorHAnsi"/>
          <w:color w:val="000000"/>
          <w:lang w:val="en-US"/>
        </w:rPr>
        <w:t xml:space="preserve"> is the favored color solution used by more than 1,400 food and beverage companies including the leading food and beverage producers in the world.</w:t>
      </w:r>
    </w:p>
    <w:p w14:paraId="5626D718" w14:textId="77777777" w:rsidR="00D532D3" w:rsidRPr="00D532D3" w:rsidRDefault="00D532D3" w:rsidP="00D532D3">
      <w:pPr>
        <w:autoSpaceDE w:val="0"/>
        <w:autoSpaceDN w:val="0"/>
        <w:adjustRightInd w:val="0"/>
        <w:rPr>
          <w:rFonts w:asciiTheme="minorHAnsi" w:hAnsiTheme="minorHAnsi" w:cstheme="minorHAnsi"/>
          <w:color w:val="000000"/>
          <w:lang w:val="en-US"/>
        </w:rPr>
      </w:pPr>
    </w:p>
    <w:p w14:paraId="2B168FCF" w14:textId="77777777" w:rsidR="00D532D3" w:rsidRPr="00D532D3" w:rsidRDefault="00D532D3" w:rsidP="00D532D3">
      <w:pPr>
        <w:autoSpaceDE w:val="0"/>
        <w:autoSpaceDN w:val="0"/>
        <w:adjustRightInd w:val="0"/>
        <w:rPr>
          <w:rFonts w:asciiTheme="minorHAnsi" w:hAnsiTheme="minorHAnsi" w:cstheme="minorHAnsi"/>
          <w:b/>
          <w:color w:val="000000"/>
          <w:lang w:val="en-US"/>
        </w:rPr>
      </w:pPr>
      <w:r w:rsidRPr="00D532D3">
        <w:rPr>
          <w:rFonts w:asciiTheme="minorHAnsi" w:hAnsiTheme="minorHAnsi" w:cstheme="minorHAnsi"/>
          <w:b/>
          <w:color w:val="000000"/>
          <w:lang w:val="en-US"/>
        </w:rPr>
        <w:t>About GNT</w:t>
      </w:r>
    </w:p>
    <w:p w14:paraId="1B97B4BE" w14:textId="50467BB8" w:rsidR="00D532D3" w:rsidRPr="00D532D3" w:rsidRDefault="00D532D3" w:rsidP="00D532D3">
      <w:pPr>
        <w:autoSpaceDE w:val="0"/>
        <w:autoSpaceDN w:val="0"/>
        <w:adjustRightInd w:val="0"/>
        <w:rPr>
          <w:rFonts w:asciiTheme="minorHAnsi" w:hAnsiTheme="minorHAnsi" w:cstheme="minorHAnsi"/>
          <w:color w:val="000000"/>
          <w:lang w:val="en-US"/>
        </w:rPr>
      </w:pPr>
      <w:r w:rsidRPr="00D532D3">
        <w:rPr>
          <w:rFonts w:asciiTheme="minorHAnsi" w:hAnsiTheme="minorHAnsi" w:cstheme="minorHAnsi"/>
          <w:lang w:val="en-US"/>
        </w:rPr>
        <w:t xml:space="preserve">The GNT Group </w:t>
      </w:r>
      <w:r w:rsidRPr="00D532D3">
        <w:rPr>
          <w:rFonts w:asciiTheme="minorHAnsi" w:hAnsiTheme="minorHAnsi" w:cstheme="minorHAnsi"/>
          <w:color w:val="000000"/>
          <w:lang w:val="en-US"/>
        </w:rPr>
        <w:t xml:space="preserve">is a family-owned company pioneering in the creation of specialized, future-proof products from only natural ingredients. It is internationally renowned for its </w:t>
      </w:r>
      <w:r w:rsidR="0064575C" w:rsidRPr="0064575C">
        <w:rPr>
          <w:rFonts w:ascii="DengXian" w:eastAsia="DengXian" w:hAnsi="DengXian" w:hint="eastAsia"/>
          <w:color w:val="000000"/>
          <w:sz w:val="22"/>
          <w:szCs w:val="22"/>
          <w:lang w:val="en-US" w:eastAsia="en-US"/>
        </w:rPr>
        <w:t>爱百瑞</w:t>
      </w:r>
      <w:r w:rsidRPr="00D532D3">
        <w:rPr>
          <w:rFonts w:asciiTheme="minorHAnsi" w:hAnsiTheme="minorHAnsi" w:cstheme="minorHAnsi"/>
          <w:color w:val="000000"/>
          <w:lang w:val="en-US"/>
        </w:rPr>
        <w:t>portfolio, the leading global brand in Coloring Foods. Founded in 1978, the company offers unparalleled agricultural competence and process-engineering expertise in delivering solutions from fruit, vegetables and edible plants. GNT is headquartered in Mierlo, The Netherlands, and has global reach with customers in 75 countries and offices in North and South America, Asia, Europe and the Middle East.</w:t>
      </w:r>
    </w:p>
    <w:p w14:paraId="25FDADDF" w14:textId="77777777" w:rsidR="00D532D3" w:rsidRPr="00D532D3" w:rsidRDefault="00D532D3" w:rsidP="00D532D3">
      <w:pPr>
        <w:rPr>
          <w:rFonts w:asciiTheme="minorHAnsi" w:hAnsiTheme="minorHAnsi" w:cstheme="minorHAnsi"/>
          <w:lang w:val="en-GB"/>
        </w:rPr>
      </w:pPr>
    </w:p>
    <w:p w14:paraId="0598DDAF" w14:textId="77777777" w:rsidR="009B0561" w:rsidRPr="00D532D3" w:rsidRDefault="009B0561" w:rsidP="004F265C">
      <w:pPr>
        <w:rPr>
          <w:rFonts w:asciiTheme="minorHAnsi" w:hAnsiTheme="minorHAnsi" w:cstheme="minorHAnsi"/>
          <w:sz w:val="22"/>
          <w:szCs w:val="22"/>
        </w:rPr>
      </w:pPr>
    </w:p>
    <w:sectPr w:rsidR="009B0561" w:rsidRPr="00D532D3" w:rsidSect="00C32143">
      <w:headerReference w:type="default" r:id="rId10"/>
      <w:pgSz w:w="11906" w:h="16838"/>
      <w:pgMar w:top="2239"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D71A" w14:textId="77777777" w:rsidR="00A15421" w:rsidRDefault="00A15421" w:rsidP="00F8313D">
      <w:r>
        <w:separator/>
      </w:r>
    </w:p>
  </w:endnote>
  <w:endnote w:type="continuationSeparator" w:id="0">
    <w:p w14:paraId="3CB470C7" w14:textId="77777777" w:rsidR="00A15421" w:rsidRDefault="00A15421" w:rsidP="00F8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7ADA9" w14:textId="77777777" w:rsidR="00A15421" w:rsidRDefault="00A15421" w:rsidP="00F8313D">
      <w:r>
        <w:separator/>
      </w:r>
    </w:p>
  </w:footnote>
  <w:footnote w:type="continuationSeparator" w:id="0">
    <w:p w14:paraId="23BB2A04" w14:textId="77777777" w:rsidR="00A15421" w:rsidRDefault="00A15421" w:rsidP="00F8313D">
      <w:r>
        <w:continuationSeparator/>
      </w:r>
    </w:p>
  </w:footnote>
  <w:footnote w:id="1">
    <w:p w14:paraId="0DE06946" w14:textId="1198CD75" w:rsidR="00B10DEE" w:rsidRPr="00B10DEE" w:rsidRDefault="00B10DEE">
      <w:pPr>
        <w:pStyle w:val="FootnoteText"/>
        <w:rPr>
          <w:lang w:val="en-GB"/>
        </w:rPr>
      </w:pPr>
      <w:r>
        <w:rPr>
          <w:rStyle w:val="FootnoteReference"/>
        </w:rPr>
        <w:footnoteRef/>
      </w:r>
      <w:r>
        <w:t xml:space="preserve"> </w:t>
      </w:r>
      <w:r>
        <w:rPr>
          <w:lang w:val="en-GB"/>
        </w:rPr>
        <w:t>Innova Market Insights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DDB4" w14:textId="1F88D765" w:rsidR="006E5A2F" w:rsidRDefault="00C32143" w:rsidP="00C32143">
    <w:pPr>
      <w:pStyle w:val="Header"/>
      <w:tabs>
        <w:tab w:val="clear" w:pos="9072"/>
        <w:tab w:val="right" w:pos="10206"/>
      </w:tabs>
      <w:ind w:left="-1417" w:right="-1417"/>
    </w:pPr>
    <w:r>
      <w:rPr>
        <w:noProof/>
      </w:rPr>
      <w:drawing>
        <wp:inline distT="0" distB="0" distL="0" distR="0" wp14:anchorId="5FBBFEA7" wp14:editId="139DF206">
          <wp:extent cx="7574777" cy="1191491"/>
          <wp:effectExtent l="0" t="0" r="7620" b="8890"/>
          <wp:docPr id="5" name="Grafik 5"/>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629137" cy="1200042"/>
                  </a:xfrm>
                  <a:prstGeom prst="rect">
                    <a:avLst/>
                  </a:prstGeom>
                </pic:spPr>
              </pic:pic>
            </a:graphicData>
          </a:graphic>
        </wp:inline>
      </w:drawing>
    </w:r>
  </w:p>
  <w:p w14:paraId="0598DDB5" w14:textId="77777777" w:rsidR="006E5A2F" w:rsidRDefault="006E5A2F" w:rsidP="00F8313D">
    <w:pPr>
      <w:pStyle w:val="Header"/>
      <w:tabs>
        <w:tab w:val="clear" w:pos="9072"/>
        <w:tab w:val="right" w:pos="10206"/>
      </w:tabs>
      <w:ind w:left="-1134"/>
    </w:pPr>
  </w:p>
  <w:p w14:paraId="0598DDBC" w14:textId="77777777" w:rsidR="006E5A2F" w:rsidRDefault="006E5A2F" w:rsidP="00F8313D">
    <w:pPr>
      <w:pStyle w:val="Header"/>
      <w:tabs>
        <w:tab w:val="clear" w:pos="9072"/>
        <w:tab w:val="right" w:pos="10206"/>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E0DB9"/>
    <w:multiLevelType w:val="hybridMultilevel"/>
    <w:tmpl w:val="C494E9D0"/>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4F4B3981"/>
    <w:multiLevelType w:val="hybridMultilevel"/>
    <w:tmpl w:val="8B441CD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7D104A"/>
    <w:multiLevelType w:val="hybridMultilevel"/>
    <w:tmpl w:val="1D48C3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B1158E"/>
    <w:multiLevelType w:val="hybridMultilevel"/>
    <w:tmpl w:val="2F1C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24"/>
    <w:rsid w:val="000056F4"/>
    <w:rsid w:val="0003640C"/>
    <w:rsid w:val="00053832"/>
    <w:rsid w:val="00086DA4"/>
    <w:rsid w:val="000C50E7"/>
    <w:rsid w:val="000D42A6"/>
    <w:rsid w:val="001258DE"/>
    <w:rsid w:val="001405A9"/>
    <w:rsid w:val="00190E7E"/>
    <w:rsid w:val="001B3F8A"/>
    <w:rsid w:val="001E3208"/>
    <w:rsid w:val="001E461E"/>
    <w:rsid w:val="001E5E00"/>
    <w:rsid w:val="001F0F75"/>
    <w:rsid w:val="00215F67"/>
    <w:rsid w:val="002565C5"/>
    <w:rsid w:val="002942E4"/>
    <w:rsid w:val="00295898"/>
    <w:rsid w:val="002C0D52"/>
    <w:rsid w:val="002D2EF1"/>
    <w:rsid w:val="002E126A"/>
    <w:rsid w:val="002E18D1"/>
    <w:rsid w:val="002F56B4"/>
    <w:rsid w:val="0032603D"/>
    <w:rsid w:val="00335B52"/>
    <w:rsid w:val="00337481"/>
    <w:rsid w:val="00343CCE"/>
    <w:rsid w:val="00344DE5"/>
    <w:rsid w:val="003630CA"/>
    <w:rsid w:val="00371A20"/>
    <w:rsid w:val="003A060D"/>
    <w:rsid w:val="00424292"/>
    <w:rsid w:val="00437C60"/>
    <w:rsid w:val="00442FBB"/>
    <w:rsid w:val="0047639B"/>
    <w:rsid w:val="004C307A"/>
    <w:rsid w:val="004D6403"/>
    <w:rsid w:val="004E52F2"/>
    <w:rsid w:val="004F265C"/>
    <w:rsid w:val="0052502F"/>
    <w:rsid w:val="005445C4"/>
    <w:rsid w:val="005458BE"/>
    <w:rsid w:val="0057061E"/>
    <w:rsid w:val="006038FF"/>
    <w:rsid w:val="0064575C"/>
    <w:rsid w:val="006533F8"/>
    <w:rsid w:val="006565F8"/>
    <w:rsid w:val="00687CA7"/>
    <w:rsid w:val="006962C1"/>
    <w:rsid w:val="006B68B7"/>
    <w:rsid w:val="006D3A74"/>
    <w:rsid w:val="006E5A2F"/>
    <w:rsid w:val="006F0510"/>
    <w:rsid w:val="007324D2"/>
    <w:rsid w:val="00740A76"/>
    <w:rsid w:val="0074624B"/>
    <w:rsid w:val="007765BD"/>
    <w:rsid w:val="00786E34"/>
    <w:rsid w:val="007967B6"/>
    <w:rsid w:val="007B22C5"/>
    <w:rsid w:val="007D0DD9"/>
    <w:rsid w:val="007E1553"/>
    <w:rsid w:val="008324FB"/>
    <w:rsid w:val="00864F40"/>
    <w:rsid w:val="008A3D67"/>
    <w:rsid w:val="008C26FD"/>
    <w:rsid w:val="00900CD6"/>
    <w:rsid w:val="0091685E"/>
    <w:rsid w:val="00934224"/>
    <w:rsid w:val="00942030"/>
    <w:rsid w:val="00956285"/>
    <w:rsid w:val="00965280"/>
    <w:rsid w:val="00971C44"/>
    <w:rsid w:val="009B0561"/>
    <w:rsid w:val="009D7009"/>
    <w:rsid w:val="009D707E"/>
    <w:rsid w:val="009E19E4"/>
    <w:rsid w:val="00A15421"/>
    <w:rsid w:val="00A44E8A"/>
    <w:rsid w:val="00A50D26"/>
    <w:rsid w:val="00A62E52"/>
    <w:rsid w:val="00A648BE"/>
    <w:rsid w:val="00A70C18"/>
    <w:rsid w:val="00A7751D"/>
    <w:rsid w:val="00A8309C"/>
    <w:rsid w:val="00AC4918"/>
    <w:rsid w:val="00AD3C0F"/>
    <w:rsid w:val="00AE668C"/>
    <w:rsid w:val="00B04C9D"/>
    <w:rsid w:val="00B10DEE"/>
    <w:rsid w:val="00B1440D"/>
    <w:rsid w:val="00B35A54"/>
    <w:rsid w:val="00B51B01"/>
    <w:rsid w:val="00BA415B"/>
    <w:rsid w:val="00BA664A"/>
    <w:rsid w:val="00BB0144"/>
    <w:rsid w:val="00BB5C76"/>
    <w:rsid w:val="00BB74F2"/>
    <w:rsid w:val="00C035F5"/>
    <w:rsid w:val="00C04B11"/>
    <w:rsid w:val="00C06C18"/>
    <w:rsid w:val="00C132A9"/>
    <w:rsid w:val="00C32143"/>
    <w:rsid w:val="00C52134"/>
    <w:rsid w:val="00C567D4"/>
    <w:rsid w:val="00CA3A9A"/>
    <w:rsid w:val="00CD3C01"/>
    <w:rsid w:val="00CE09BA"/>
    <w:rsid w:val="00D07B78"/>
    <w:rsid w:val="00D2064A"/>
    <w:rsid w:val="00D31880"/>
    <w:rsid w:val="00D34B76"/>
    <w:rsid w:val="00D532D3"/>
    <w:rsid w:val="00D82840"/>
    <w:rsid w:val="00DA47B5"/>
    <w:rsid w:val="00DA5DA5"/>
    <w:rsid w:val="00DB19CD"/>
    <w:rsid w:val="00DE709D"/>
    <w:rsid w:val="00DF296D"/>
    <w:rsid w:val="00DF6A5E"/>
    <w:rsid w:val="00DF790B"/>
    <w:rsid w:val="00E125AF"/>
    <w:rsid w:val="00E363E2"/>
    <w:rsid w:val="00E441FB"/>
    <w:rsid w:val="00E5385F"/>
    <w:rsid w:val="00E71A2E"/>
    <w:rsid w:val="00E7655D"/>
    <w:rsid w:val="00E93F19"/>
    <w:rsid w:val="00F02A7B"/>
    <w:rsid w:val="00F54020"/>
    <w:rsid w:val="00F8313D"/>
    <w:rsid w:val="00FB3023"/>
    <w:rsid w:val="00FB77F0"/>
    <w:rsid w:val="00FD1616"/>
    <w:rsid w:val="00FF3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D7B"/>
  <w15:docId w15:val="{3E9DCA4D-C6E4-46A3-9B62-A996FB31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08"/>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B04C9D"/>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9D"/>
    <w:rPr>
      <w:rFonts w:ascii="Arial" w:eastAsiaTheme="majorEastAsia" w:hAnsi="Arial" w:cstheme="majorBidi"/>
      <w:b/>
      <w:bCs/>
      <w:sz w:val="28"/>
      <w:szCs w:val="28"/>
    </w:rPr>
  </w:style>
  <w:style w:type="paragraph" w:styleId="Header">
    <w:name w:val="header"/>
    <w:basedOn w:val="Normal"/>
    <w:link w:val="HeaderChar"/>
    <w:uiPriority w:val="99"/>
    <w:unhideWhenUsed/>
    <w:rsid w:val="00F8313D"/>
    <w:pPr>
      <w:tabs>
        <w:tab w:val="center" w:pos="4536"/>
        <w:tab w:val="right" w:pos="9072"/>
      </w:tabs>
    </w:pPr>
  </w:style>
  <w:style w:type="character" w:customStyle="1" w:styleId="HeaderChar">
    <w:name w:val="Header Char"/>
    <w:basedOn w:val="DefaultParagraphFont"/>
    <w:link w:val="Header"/>
    <w:uiPriority w:val="99"/>
    <w:rsid w:val="00F8313D"/>
  </w:style>
  <w:style w:type="paragraph" w:styleId="Footer">
    <w:name w:val="footer"/>
    <w:basedOn w:val="Normal"/>
    <w:link w:val="FooterChar"/>
    <w:uiPriority w:val="99"/>
    <w:unhideWhenUsed/>
    <w:rsid w:val="00F8313D"/>
    <w:pPr>
      <w:tabs>
        <w:tab w:val="center" w:pos="4536"/>
        <w:tab w:val="right" w:pos="9072"/>
      </w:tabs>
    </w:pPr>
  </w:style>
  <w:style w:type="character" w:customStyle="1" w:styleId="FooterChar">
    <w:name w:val="Footer Char"/>
    <w:basedOn w:val="DefaultParagraphFont"/>
    <w:link w:val="Footer"/>
    <w:uiPriority w:val="99"/>
    <w:rsid w:val="00F8313D"/>
  </w:style>
  <w:style w:type="paragraph" w:styleId="BalloonText">
    <w:name w:val="Balloon Text"/>
    <w:basedOn w:val="Normal"/>
    <w:link w:val="BalloonTextChar"/>
    <w:uiPriority w:val="99"/>
    <w:semiHidden/>
    <w:unhideWhenUsed/>
    <w:rsid w:val="00F8313D"/>
    <w:rPr>
      <w:rFonts w:ascii="Tahoma" w:hAnsi="Tahoma" w:cs="Tahoma"/>
      <w:sz w:val="16"/>
      <w:szCs w:val="16"/>
    </w:rPr>
  </w:style>
  <w:style w:type="character" w:customStyle="1" w:styleId="BalloonTextChar">
    <w:name w:val="Balloon Text Char"/>
    <w:basedOn w:val="DefaultParagraphFont"/>
    <w:link w:val="BalloonText"/>
    <w:uiPriority w:val="99"/>
    <w:semiHidden/>
    <w:rsid w:val="00F8313D"/>
    <w:rPr>
      <w:rFonts w:ascii="Tahoma" w:hAnsi="Tahoma" w:cs="Tahoma"/>
      <w:sz w:val="16"/>
      <w:szCs w:val="16"/>
    </w:rPr>
  </w:style>
  <w:style w:type="table" w:styleId="TableGrid">
    <w:name w:val="Table Grid"/>
    <w:basedOn w:val="TableNormal"/>
    <w:rsid w:val="001E3208"/>
    <w:pPr>
      <w:spacing w:after="0" w:line="240" w:lineRule="auto"/>
    </w:pPr>
    <w:rPr>
      <w:rFonts w:ascii="Times New Roman" w:eastAsia="Times New Roman" w:hAnsi="Times New Roman"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rsid w:val="001E3208"/>
    <w:pPr>
      <w:ind w:left="720"/>
      <w:contextualSpacing/>
    </w:pPr>
  </w:style>
  <w:style w:type="paragraph" w:styleId="FootnoteText">
    <w:name w:val="footnote text"/>
    <w:basedOn w:val="Normal"/>
    <w:link w:val="FootnoteTextChar"/>
    <w:uiPriority w:val="99"/>
    <w:semiHidden/>
    <w:unhideWhenUsed/>
    <w:rsid w:val="00D532D3"/>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D532D3"/>
    <w:rPr>
      <w:sz w:val="20"/>
      <w:szCs w:val="20"/>
      <w:lang w:val="en-US"/>
    </w:rPr>
  </w:style>
  <w:style w:type="character" w:styleId="FootnoteReference">
    <w:name w:val="footnote reference"/>
    <w:basedOn w:val="DefaultParagraphFont"/>
    <w:uiPriority w:val="99"/>
    <w:semiHidden/>
    <w:unhideWhenUsed/>
    <w:rsid w:val="00D532D3"/>
    <w:rPr>
      <w:vertAlign w:val="superscript"/>
    </w:rPr>
  </w:style>
  <w:style w:type="character" w:styleId="Hyperlink">
    <w:name w:val="Hyperlink"/>
    <w:basedOn w:val="DefaultParagraphFont"/>
    <w:uiPriority w:val="99"/>
    <w:unhideWhenUsed/>
    <w:rsid w:val="00D532D3"/>
    <w:rPr>
      <w:color w:val="0000FF" w:themeColor="hyperlink"/>
      <w:u w:val="single"/>
    </w:rPr>
  </w:style>
  <w:style w:type="character" w:customStyle="1" w:styleId="apple-converted-space">
    <w:name w:val="apple-converted-space"/>
    <w:basedOn w:val="DefaultParagraphFont"/>
    <w:rsid w:val="0064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4581">
      <w:bodyDiv w:val="1"/>
      <w:marLeft w:val="0"/>
      <w:marRight w:val="0"/>
      <w:marTop w:val="0"/>
      <w:marBottom w:val="0"/>
      <w:divBdr>
        <w:top w:val="none" w:sz="0" w:space="0" w:color="auto"/>
        <w:left w:val="none" w:sz="0" w:space="0" w:color="auto"/>
        <w:bottom w:val="none" w:sz="0" w:space="0" w:color="auto"/>
        <w:right w:val="none" w:sz="0" w:space="0" w:color="auto"/>
      </w:divBdr>
    </w:div>
    <w:div w:id="907880942">
      <w:bodyDiv w:val="1"/>
      <w:marLeft w:val="0"/>
      <w:marRight w:val="0"/>
      <w:marTop w:val="0"/>
      <w:marBottom w:val="0"/>
      <w:divBdr>
        <w:top w:val="none" w:sz="0" w:space="0" w:color="auto"/>
        <w:left w:val="none" w:sz="0" w:space="0" w:color="auto"/>
        <w:bottom w:val="none" w:sz="0" w:space="0" w:color="auto"/>
        <w:right w:val="none" w:sz="0" w:space="0" w:color="auto"/>
      </w:divBdr>
    </w:div>
    <w:div w:id="1164786322">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20763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talla\Desktop\GNT_Editorial_oran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830CB11F8FF488B1CAFC141646F0E" ma:contentTypeVersion="" ma:contentTypeDescription="Create a new document." ma:contentTypeScope="" ma:versionID="388b3556c5050fa53baaae411d1a403b">
  <xsd:schema xmlns:xsd="http://www.w3.org/2001/XMLSchema" xmlns:xs="http://www.w3.org/2001/XMLSchema" xmlns:p="http://schemas.microsoft.com/office/2006/metadata/properties" xmlns:ns1="http://schemas.microsoft.com/sharepoint/v3" targetNamespace="http://schemas.microsoft.com/office/2006/metadata/properties" ma:root="true" ma:fieldsID="c9f2915bc449c9eb1438cf294b3051d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5E81D-7145-40E1-AD72-41EA702BF6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4ED389-7CE3-4099-82D7-3C35FA6FA37F}">
  <ds:schemaRefs>
    <ds:schemaRef ds:uri="http://schemas.microsoft.com/sharepoint/v3/contenttype/forms"/>
  </ds:schemaRefs>
</ds:datastoreItem>
</file>

<file path=customXml/itemProps3.xml><?xml version="1.0" encoding="utf-8"?>
<ds:datastoreItem xmlns:ds="http://schemas.openxmlformats.org/officeDocument/2006/customXml" ds:itemID="{D5E9737D-2E27-49AF-8287-2A35A2A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GNT_Editorial_orange</Template>
  <TotalTime>0</TotalTime>
  <Pages>2</Pages>
  <Words>585</Words>
  <Characters>3338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pmatalla</dc:creator>
  <cp:lastModifiedBy>Steve Harman</cp:lastModifiedBy>
  <cp:revision>2</cp:revision>
  <cp:lastPrinted>2019-06-13T08:36:00Z</cp:lastPrinted>
  <dcterms:created xsi:type="dcterms:W3CDTF">2019-06-20T07:40:00Z</dcterms:created>
  <dcterms:modified xsi:type="dcterms:W3CDTF">2019-06-20T07:40:00Z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0x010100836830CB11F8FF488B1CAFC141646F0E</vt:lpwstr>
  </property>
</Properties>
</file>